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7B9E" w14:textId="77777777" w:rsidR="00A228AF" w:rsidRPr="00207349" w:rsidRDefault="00A228AF" w:rsidP="00A228AF">
      <w:pPr>
        <w:pStyle w:val="Corpotesto"/>
        <w:tabs>
          <w:tab w:val="center" w:pos="5070"/>
        </w:tabs>
        <w:ind w:right="44"/>
        <w:jc w:val="center"/>
        <w:rPr>
          <w:rFonts w:ascii="Verdana" w:hAnsi="Verdana"/>
          <w:b/>
          <w:sz w:val="28"/>
          <w:szCs w:val="28"/>
        </w:rPr>
      </w:pPr>
      <w:r w:rsidRPr="00207349">
        <w:rPr>
          <w:rFonts w:ascii="Verdana" w:hAnsi="Verdana"/>
          <w:b/>
          <w:sz w:val="28"/>
          <w:szCs w:val="28"/>
        </w:rPr>
        <w:t xml:space="preserve">Servizio </w:t>
      </w:r>
      <w:r>
        <w:rPr>
          <w:rFonts w:ascii="Verdana" w:hAnsi="Verdana"/>
          <w:b/>
          <w:sz w:val="28"/>
          <w:szCs w:val="28"/>
        </w:rPr>
        <w:t>Ricerca per le Produzioni Equine e Riproduzione</w:t>
      </w:r>
    </w:p>
    <w:p w14:paraId="080C224F" w14:textId="77777777" w:rsidR="00A228AF" w:rsidRDefault="00A228AF" w:rsidP="00A228AF">
      <w:pPr>
        <w:pStyle w:val="Corpotesto"/>
        <w:ind w:left="546" w:right="44"/>
        <w:jc w:val="center"/>
        <w:rPr>
          <w:rFonts w:ascii="Verdana" w:hAnsi="Verdana"/>
          <w:b/>
          <w:sz w:val="22"/>
          <w:szCs w:val="28"/>
        </w:rPr>
      </w:pPr>
    </w:p>
    <w:p w14:paraId="548CF63B" w14:textId="77777777" w:rsidR="00A228AF" w:rsidRDefault="00A228AF" w:rsidP="00A228AF">
      <w:pPr>
        <w:pStyle w:val="Corpotesto"/>
        <w:ind w:left="546" w:right="44" w:hanging="546"/>
        <w:jc w:val="center"/>
        <w:rPr>
          <w:rFonts w:ascii="Verdana" w:hAnsi="Verdana"/>
          <w:b/>
          <w:sz w:val="22"/>
          <w:szCs w:val="28"/>
        </w:rPr>
      </w:pPr>
      <w:r w:rsidRPr="000234E0">
        <w:rPr>
          <w:rFonts w:ascii="Verdana" w:hAnsi="Verdana"/>
          <w:b/>
          <w:noProof/>
          <w:sz w:val="22"/>
          <w:szCs w:val="28"/>
        </w:rPr>
        <w:drawing>
          <wp:inline distT="0" distB="0" distL="0" distR="0" wp14:anchorId="0DD16926" wp14:editId="35BB7DFE">
            <wp:extent cx="5972175" cy="4514850"/>
            <wp:effectExtent l="0" t="0" r="9525" b="0"/>
            <wp:docPr id="18" name="Immagine 40" descr="Descrizione: D:\Foto\Lavori Scientifici\Sfondi slides\Immag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Descrizione: D:\Foto\Lavori Scientifici\Sfondi slides\Immagin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24DA" w14:textId="77777777" w:rsidR="00A228AF" w:rsidRDefault="00A228AF" w:rsidP="00A228AF">
      <w:pPr>
        <w:pStyle w:val="Corpotesto"/>
        <w:ind w:left="546" w:right="44"/>
        <w:jc w:val="center"/>
        <w:rPr>
          <w:rFonts w:ascii="Verdana" w:hAnsi="Verdana"/>
          <w:b/>
          <w:sz w:val="22"/>
          <w:szCs w:val="28"/>
        </w:rPr>
      </w:pPr>
    </w:p>
    <w:p w14:paraId="2BC59CDB" w14:textId="71CEA83E" w:rsidR="00A228AF" w:rsidRPr="00A228AF" w:rsidRDefault="00E06331" w:rsidP="00A228A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28"/>
          <w:lang w:eastAsia="it-IT"/>
        </w:rPr>
      </w:pPr>
      <w:r>
        <w:rPr>
          <w:rFonts w:eastAsia="Times New Roman" w:cstheme="minorHAnsi"/>
          <w:b/>
          <w:bCs/>
          <w:kern w:val="36"/>
          <w:sz w:val="48"/>
          <w:szCs w:val="28"/>
          <w:lang w:eastAsia="it-IT"/>
        </w:rPr>
        <w:t>MISURE ANTI Sars-CoV-2</w:t>
      </w:r>
    </w:p>
    <w:p w14:paraId="571F5958" w14:textId="77777777" w:rsidR="00A228AF" w:rsidRPr="00A228AF" w:rsidRDefault="00A228AF" w:rsidP="00A228A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28"/>
          <w:lang w:eastAsia="it-IT"/>
        </w:rPr>
      </w:pPr>
    </w:p>
    <w:p w14:paraId="68B3725D" w14:textId="77777777" w:rsidR="00A228AF" w:rsidRPr="00A228AF" w:rsidRDefault="00A228AF" w:rsidP="00A228A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kern w:val="36"/>
          <w:sz w:val="44"/>
          <w:szCs w:val="28"/>
          <w:lang w:eastAsia="it-IT"/>
        </w:rPr>
      </w:pPr>
      <w:r w:rsidRPr="00A228AF">
        <w:rPr>
          <w:rFonts w:eastAsia="Times New Roman" w:cstheme="minorHAnsi"/>
          <w:b/>
          <w:bCs/>
          <w:i/>
          <w:kern w:val="36"/>
          <w:sz w:val="44"/>
          <w:szCs w:val="28"/>
          <w:lang w:eastAsia="it-IT"/>
        </w:rPr>
        <w:t xml:space="preserve">REGOLAMENTO PER GLI UTENTI DEI SERVIZI DELLA RIPRODUZIONE EQUINA </w:t>
      </w:r>
    </w:p>
    <w:p w14:paraId="47373B1E" w14:textId="77777777" w:rsidR="00A228AF" w:rsidRPr="00A228AF" w:rsidRDefault="00A228AF" w:rsidP="00A228AF">
      <w:pPr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kern w:val="36"/>
          <w:sz w:val="44"/>
          <w:szCs w:val="28"/>
          <w:lang w:eastAsia="it-IT"/>
        </w:rPr>
      </w:pPr>
      <w:r w:rsidRPr="00A228AF">
        <w:rPr>
          <w:rFonts w:eastAsia="Times New Roman" w:cstheme="minorHAnsi"/>
          <w:b/>
          <w:bCs/>
          <w:i/>
          <w:kern w:val="36"/>
          <w:sz w:val="44"/>
          <w:szCs w:val="28"/>
          <w:lang w:eastAsia="it-IT"/>
        </w:rPr>
        <w:t>IN FUNZIONE DELL’ EMERGENZA COVID-19</w:t>
      </w:r>
    </w:p>
    <w:p w14:paraId="2CE3C5DE" w14:textId="77777777" w:rsidR="00166152" w:rsidRDefault="00166152"/>
    <w:p w14:paraId="392A9291" w14:textId="77777777" w:rsidR="00A228AF" w:rsidRDefault="00A228AF"/>
    <w:p w14:paraId="31459201" w14:textId="6D9487C4" w:rsidR="00A228AF" w:rsidRPr="00A228AF" w:rsidRDefault="00A228AF" w:rsidP="00A228AF">
      <w:pPr>
        <w:jc w:val="center"/>
        <w:rPr>
          <w:i/>
          <w:u w:val="single"/>
        </w:rPr>
      </w:pPr>
      <w:r w:rsidRPr="00A228AF">
        <w:rPr>
          <w:i/>
          <w:u w:val="single"/>
        </w:rPr>
        <w:t>Integrazione al Regolamento della Riproduzione Equina in Sardegna 202</w:t>
      </w:r>
      <w:r w:rsidR="00E06331">
        <w:rPr>
          <w:i/>
          <w:u w:val="single"/>
        </w:rPr>
        <w:t>1</w:t>
      </w:r>
    </w:p>
    <w:p w14:paraId="54FEF539" w14:textId="77777777" w:rsidR="00A228AF" w:rsidRDefault="00A228AF"/>
    <w:p w14:paraId="541262C6" w14:textId="559B317F" w:rsidR="0024447D" w:rsidRDefault="00A228AF" w:rsidP="0024447D">
      <w:pPr>
        <w:spacing w:line="240" w:lineRule="auto"/>
        <w:jc w:val="both"/>
        <w:outlineLvl w:val="0"/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</w:pPr>
      <w:r w:rsidRPr="00A228AF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lastRenderedPageBreak/>
        <w:t xml:space="preserve">Fatte salve nuove e sovraordinate misure ostative, le seguenti disposizioni relative alle regole da osservare al fine </w:t>
      </w:r>
      <w:r w:rsidR="00E06331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>dello svolgimento</w:t>
      </w:r>
      <w:r w:rsidRPr="00A228AF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 della </w:t>
      </w:r>
      <w:r w:rsidR="00A464F3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>Campagna di fecondazione 202</w:t>
      </w:r>
      <w:r w:rsidR="00E06331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>1</w:t>
      </w:r>
      <w:r w:rsidRPr="00A228AF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, entreranno in vigore dal </w:t>
      </w:r>
      <w:r w:rsidR="00E06331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>15 febbraio 2021</w:t>
      </w:r>
      <w:r w:rsidR="00A464F3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 e</w:t>
      </w:r>
      <w:r w:rsidRPr="00A228AF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 fino alla totale remissione dell’emergenza da Covid-19</w:t>
      </w:r>
      <w:r w:rsidR="00A464F3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 </w:t>
      </w:r>
      <w:r w:rsidRPr="00A228AF">
        <w:rPr>
          <w:rFonts w:eastAsia="Times New Roman" w:cstheme="minorHAnsi"/>
          <w:bCs/>
          <w:i/>
          <w:kern w:val="36"/>
          <w:sz w:val="28"/>
          <w:szCs w:val="28"/>
          <w:lang w:eastAsia="it-IT"/>
        </w:rPr>
        <w:t xml:space="preserve">ed alla conseguente revoca delle vigenti misure di contrasto alla diffusione dell’infezione. </w:t>
      </w:r>
    </w:p>
    <w:p w14:paraId="60642251" w14:textId="2016F203" w:rsidR="00574B48" w:rsidRDefault="00A228AF" w:rsidP="0024447D">
      <w:pPr>
        <w:spacing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611DA8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L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e seguenti disposizioni dovranno essere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,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611DA8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tassativamente</w:t>
      </w:r>
      <w:r w:rsidR="00A464F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,</w:t>
      </w:r>
      <w:r w:rsidRPr="00611DA8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rispettate da tutti i dipendenti coinvolti, dai veterinari fecondatori, operatori di fecondazione artificiale ed eventuali loro delegati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.</w:t>
      </w:r>
      <w:r w:rsidR="00FA41C3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</w:p>
    <w:p w14:paraId="7C8555D6" w14:textId="1499FCC8" w:rsidR="00D556B2" w:rsidRDefault="00FA41C3" w:rsidP="0024447D">
      <w:pPr>
        <w:spacing w:line="240" w:lineRule="auto"/>
        <w:jc w:val="both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Come previsto per i dipendenti, </w:t>
      </w:r>
      <w:r w:rsidR="00A228AF"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i soggetti esterni autorizzati all’accesso all’azienda Su Padru ed al Centro di Riproduzione Equina in Ozieri, dovranno, obbligatoriamente, rispettare le distanze previste dai decreti in vigore</w:t>
      </w:r>
      <w:r w:rsidR="00574B48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, avere con </w:t>
      </w:r>
      <w:r w:rsidR="00A464F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sé</w:t>
      </w:r>
      <w:r w:rsidR="00574B48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l’autocertificazione ai sensi degli artt. 46 e 47 D.P.R. n. 445/2000</w:t>
      </w:r>
      <w:r w:rsidR="00D556B2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*</w:t>
      </w:r>
      <w:r w:rsidR="00A228AF"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 w:rsidR="00A464F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resa sull’apposito modulo </w:t>
      </w:r>
      <w:r w:rsidR="00D556B2"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e</w:t>
      </w:r>
      <w:r w:rsidR="00D556B2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d</w:t>
      </w:r>
      <w:r w:rsidR="00D556B2"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indossare mascherine e, laddove esplicitamente richiesto, camici monouso</w:t>
      </w:r>
      <w:r w:rsidR="00E06331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e </w:t>
      </w:r>
      <w:r w:rsidR="00E06331"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guanti monouso</w:t>
      </w:r>
    </w:p>
    <w:p w14:paraId="4C75696B" w14:textId="6D577220" w:rsidR="00A228AF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Ogni comportamento degli utenti difforme da quelli prescritti, dovrà essere tempestivamente comunicato da chiunque ne fosse testimone al Coordinatore del Settore Ricerca e Gestione Centro di Riproduzione Equina dott. Ignazio Cossu, il quale dovrà immediatamente e formalmente comunicare l’accaduto al proprio dirigente il quale valuterà gli eventuali provvedimenti amministrativi applicabili 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e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se ricorrano gli elementi per la denuncia penale ai sensi dell’art.</w:t>
      </w:r>
      <w:r w:rsidR="00FA41C3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650 del Codice penale.</w:t>
      </w:r>
    </w:p>
    <w:p w14:paraId="4EC22664" w14:textId="0947B268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E93FEB9" w14:textId="2E9FC8DD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2E98EF7" w14:textId="151E7AEA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D5E2D09" w14:textId="30F29DCB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669C4152" w14:textId="1382D90F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DCDC801" w14:textId="7A7E80A3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6219E8D8" w14:textId="17069B96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738B794B" w14:textId="48B92E1A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032A7F07" w14:textId="1057F262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8FA4DFB" w14:textId="2B4F1FDA" w:rsidR="00E06331" w:rsidRDefault="00E06331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585C1F8" w14:textId="77777777" w:rsidR="006B317A" w:rsidRPr="009D0339" w:rsidRDefault="006B317A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4F59FBF2" w14:textId="77777777" w:rsidR="00A228AF" w:rsidRPr="009D0339" w:rsidRDefault="00A228AF" w:rsidP="00FA41C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lastRenderedPageBreak/>
        <w:t>Assegnazione fattrice – Front office - Ufficio</w:t>
      </w:r>
    </w:p>
    <w:p w14:paraId="4A235718" w14:textId="77777777" w:rsidR="0024447D" w:rsidRDefault="00A228AF" w:rsidP="0024447D">
      <w:pPr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Le domande di assegnazione degli stalloni alle fattrici dovranno essere inoltrate esclusivamente per mail all’indirizzo </w:t>
      </w:r>
      <w:hyperlink r:id="rId7" w:history="1">
        <w:r w:rsidRPr="00FA41C3">
          <w:rPr>
            <w:rStyle w:val="Collegamentoipertestuale"/>
            <w:rFonts w:eastAsia="Times New Roman" w:cstheme="minorHAnsi"/>
            <w:b/>
            <w:bCs/>
            <w:kern w:val="36"/>
            <w:sz w:val="28"/>
            <w:szCs w:val="28"/>
            <w:lang w:eastAsia="it-IT"/>
          </w:rPr>
          <w:t>assegnazioni@agrisricerca.it</w:t>
        </w:r>
      </w:hyperlink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. La conferma dell’avvenuta assegnazione avverrà con lo stesso mezzo all’indirizzo utilizzato dall’utente. L’ufficio ricevente provvederà alla loro trasmissione al CRE per mail. </w:t>
      </w:r>
    </w:p>
    <w:p w14:paraId="48D107F0" w14:textId="77777777" w:rsidR="00A228AF" w:rsidRPr="009D0339" w:rsidRDefault="00A228AF" w:rsidP="0024447D">
      <w:pPr>
        <w:spacing w:before="100" w:beforeAutospacing="1" w:after="0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I dipendenti sono tenuti a comunicare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,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tempestivamente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,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al Coordinatore di Settore e al proprio Dirigente eventuali intromissioni di persone terze non autorizzate negli uffici di Piazza Duchessa Borgia in Ozieri. Ove ricorrano le condizioni il dirigente provvederà ad inoltrare denuncia all’Autorità Giudiziari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a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per violazione delle misure restrittive previste (art.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650 codice penale).</w:t>
      </w:r>
    </w:p>
    <w:p w14:paraId="162A6253" w14:textId="77777777" w:rsidR="00A228AF" w:rsidRPr="009D0339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I numeri telefonici resi disponibili per ogni eventuale esigenza dell’utenza sono:</w:t>
      </w:r>
    </w:p>
    <w:p w14:paraId="730ABF59" w14:textId="77777777" w:rsidR="00A228AF" w:rsidRDefault="00A228AF" w:rsidP="00A228AF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Ufficio - 079/781609/15/43 – fax 079/781636</w:t>
      </w:r>
    </w:p>
    <w:p w14:paraId="7E5BB82F" w14:textId="72832E2A" w:rsidR="00D556B2" w:rsidRDefault="00D556B2" w:rsidP="00D556B2">
      <w:pPr>
        <w:pStyle w:val="Paragrafoelenco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2D8EF33A" w14:textId="77777777" w:rsidR="00E06331" w:rsidRDefault="00E06331" w:rsidP="00D556B2">
      <w:pPr>
        <w:pStyle w:val="Paragrafoelenco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</w:p>
    <w:p w14:paraId="1FB5D0D9" w14:textId="77777777" w:rsidR="00A228AF" w:rsidRPr="009D0339" w:rsidRDefault="00A228AF" w:rsidP="00FA41C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t>Prenotazione dosi</w:t>
      </w:r>
    </w:p>
    <w:p w14:paraId="1D19CC5B" w14:textId="77777777" w:rsidR="00A228AF" w:rsidRPr="00FA41C3" w:rsidRDefault="00A228AF" w:rsidP="00A228AF">
      <w:pPr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strike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Confermata l’assegnazione dello stallone, le prenotazioni delle dosi del materiale seminale presso il CRE Su Padru verranno, come di consueto, </w:t>
      </w:r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accettate esclusivamente attraverso chiamata telefonica al numero 079/783027 o tramite l’e-mail </w:t>
      </w:r>
      <w:hyperlink r:id="rId8" w:history="1">
        <w:r w:rsidRPr="00FA41C3">
          <w:rPr>
            <w:rStyle w:val="Collegamentoipertestuale"/>
            <w:rFonts w:eastAsia="Times New Roman" w:cstheme="minorHAnsi"/>
            <w:b/>
            <w:bCs/>
            <w:kern w:val="36"/>
            <w:sz w:val="28"/>
            <w:szCs w:val="28"/>
            <w:lang w:eastAsia="it-IT"/>
          </w:rPr>
          <w:t>cre@agrisricerca.it</w:t>
        </w:r>
      </w:hyperlink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.</w:t>
      </w:r>
    </w:p>
    <w:p w14:paraId="01C18964" w14:textId="77777777" w:rsidR="00A228AF" w:rsidRPr="009D0339" w:rsidRDefault="00A228AF" w:rsidP="00A228AF">
      <w:pPr>
        <w:spacing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"/>
          <w:szCs w:val="28"/>
          <w:lang w:eastAsia="it-IT"/>
        </w:rPr>
      </w:pPr>
    </w:p>
    <w:p w14:paraId="78C07BFE" w14:textId="77777777" w:rsidR="00A228AF" w:rsidRPr="009D0339" w:rsidRDefault="00A228AF" w:rsidP="00FA41C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t>Ritiro delle dosi</w:t>
      </w:r>
    </w:p>
    <w:p w14:paraId="0B61C819" w14:textId="77777777" w:rsidR="00F15BA8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L’ingresso dei veterinari</w:t>
      </w:r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fecondatori, degli operatori pratici o dei loro delegati al ritiro sarà consentito uno per volta, dalle 11.00 alle 13.00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. </w:t>
      </w:r>
    </w:p>
    <w:p w14:paraId="41462533" w14:textId="73416989" w:rsidR="00A228AF" w:rsidRDefault="00A228AF" w:rsidP="0024447D">
      <w:pPr>
        <w:spacing w:before="100" w:beforeAutospacing="1" w:after="0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Essi potranno accedere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="00A464F3"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in azienda 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col proprio mezzo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per raggiungere il parcheggio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da cui potranno proseguire a piedi sino all’area antistante la sala d’aspetto. E’, tassativamente, vietato ai predetti soggetti accedere a differenti aree e percorsi aziendali. Il suddetto percorso sarà opportunamente delimitato e segnalato. </w:t>
      </w:r>
      <w:proofErr w:type="gramStart"/>
      <w:r w:rsidRPr="009D0339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E’</w:t>
      </w:r>
      <w:proofErr w:type="gramEnd"/>
      <w:r w:rsidRPr="009D0339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fatto obbligo al veterinario, all’operatore pratico o al suo delegato di indossare mascherina e guanti.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Una volta autorizzat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o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ad accedere 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a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lla sala d’aspetto, il veterinario o il suo delegato dovrà appoggiare sul tavolo, allo scopo predisposto, l’eventuale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delega ed il contenitore per le dosi (polistirolo o </w:t>
      </w:r>
      <w:proofErr w:type="spellStart"/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Equitainer</w:t>
      </w:r>
      <w:proofErr w:type="spellEnd"/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, meglio quest’ultimo in quanto più facilmente disinfettabile) che sarà disinfettato con il “</w:t>
      </w:r>
      <w:proofErr w:type="spellStart"/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Virkon</w:t>
      </w:r>
      <w:proofErr w:type="spellEnd"/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®”</w:t>
      </w:r>
      <w:r w:rsidR="00E06331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e poi riempito. Una volta riempito, il veterinario o il suo delegato verrà autorizzato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ad avvicinarsi al tavolo e provvedere al ritiro. Potrà, quindi, tornare al parcheggio ed andare verso l’uscita. Arrivato in prossimità dell’ufficio del capo scuderia, il veterinario o suo delegato,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senza mai scendere 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>dal veicolo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,</w:t>
      </w:r>
      <w:r w:rsidR="00A464F3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dovrà farsi </w:t>
      </w: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lastRenderedPageBreak/>
        <w:t>riconoscere ed attendere l’apertura del cancello. Solo dopo l’uscita del precedente utente, potrà essere consentito l’accesso al successivo, sempre con le medesime modalità.</w:t>
      </w:r>
    </w:p>
    <w:p w14:paraId="3B0DDF42" w14:textId="77777777" w:rsidR="002E0E08" w:rsidRPr="002E0E08" w:rsidRDefault="002E0E08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kern w:val="36"/>
          <w:sz w:val="28"/>
          <w:szCs w:val="28"/>
          <w:lang w:eastAsia="it-IT"/>
        </w:rPr>
      </w:pPr>
      <w:r w:rsidRPr="002E0E08">
        <w:rPr>
          <w:rFonts w:eastAsia="Times New Roman" w:cstheme="minorHAnsi"/>
          <w:b/>
          <w:kern w:val="36"/>
          <w:sz w:val="28"/>
          <w:szCs w:val="28"/>
          <w:lang w:eastAsia="it-IT"/>
        </w:rPr>
        <w:t>Presso il recapito dell’azienda di Tanca Regia avverrà la consegna del materiale seminale per gli utenti che lo desiderassero con le stesse modalità previste per l’azienda di Su Padru e secondo gli orari approssimativi legati</w:t>
      </w:r>
      <w:r w:rsidR="00A464F3">
        <w:rPr>
          <w:rFonts w:eastAsia="Times New Roman" w:cstheme="minorHAnsi"/>
          <w:b/>
          <w:kern w:val="36"/>
          <w:sz w:val="28"/>
          <w:szCs w:val="28"/>
          <w:lang w:eastAsia="it-IT"/>
        </w:rPr>
        <w:t>,</w:t>
      </w:r>
      <w:r w:rsidRPr="002E0E08">
        <w:rPr>
          <w:rFonts w:eastAsia="Times New Roman" w:cstheme="minorHAnsi"/>
          <w:b/>
          <w:kern w:val="36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kern w:val="36"/>
          <w:sz w:val="28"/>
          <w:szCs w:val="28"/>
          <w:lang w:eastAsia="it-IT"/>
        </w:rPr>
        <w:t>ovviamente</w:t>
      </w:r>
      <w:r w:rsidR="00A464F3">
        <w:rPr>
          <w:rFonts w:eastAsia="Times New Roman" w:cstheme="minorHAnsi"/>
          <w:b/>
          <w:kern w:val="36"/>
          <w:sz w:val="28"/>
          <w:szCs w:val="28"/>
          <w:lang w:eastAsia="it-IT"/>
        </w:rPr>
        <w:t>,</w:t>
      </w:r>
      <w:r>
        <w:rPr>
          <w:rFonts w:eastAsia="Times New Roman" w:cstheme="minorHAnsi"/>
          <w:b/>
          <w:kern w:val="36"/>
          <w:sz w:val="28"/>
          <w:szCs w:val="28"/>
          <w:lang w:eastAsia="it-IT"/>
        </w:rPr>
        <w:t xml:space="preserve"> </w:t>
      </w:r>
      <w:r w:rsidRPr="002E0E08">
        <w:rPr>
          <w:rFonts w:eastAsia="Times New Roman" w:cstheme="minorHAnsi"/>
          <w:b/>
          <w:kern w:val="36"/>
          <w:sz w:val="28"/>
          <w:szCs w:val="28"/>
          <w:lang w:eastAsia="it-IT"/>
        </w:rPr>
        <w:t>alle procedure di prelievo e</w:t>
      </w:r>
      <w:r>
        <w:rPr>
          <w:rFonts w:eastAsia="Times New Roman" w:cstheme="minorHAnsi"/>
          <w:b/>
          <w:kern w:val="36"/>
          <w:sz w:val="28"/>
          <w:szCs w:val="28"/>
          <w:lang w:eastAsia="it-IT"/>
        </w:rPr>
        <w:t>d</w:t>
      </w:r>
      <w:r w:rsidRPr="002E0E08">
        <w:rPr>
          <w:rFonts w:eastAsia="Times New Roman" w:cstheme="minorHAnsi"/>
          <w:b/>
          <w:kern w:val="36"/>
          <w:sz w:val="28"/>
          <w:szCs w:val="28"/>
          <w:lang w:eastAsia="it-IT"/>
        </w:rPr>
        <w:t xml:space="preserve"> al tempo necessario per raggiungere l’azienda. </w:t>
      </w:r>
    </w:p>
    <w:p w14:paraId="1E3AB6A1" w14:textId="77777777" w:rsidR="002E0E08" w:rsidRDefault="002E0E08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kern w:val="36"/>
          <w:sz w:val="28"/>
          <w:szCs w:val="28"/>
          <w:lang w:eastAsia="it-IT"/>
        </w:rPr>
      </w:pPr>
      <w:r w:rsidRPr="002E0E08">
        <w:rPr>
          <w:rFonts w:eastAsia="Times New Roman" w:cstheme="minorHAnsi"/>
          <w:b/>
          <w:kern w:val="36"/>
          <w:sz w:val="28"/>
          <w:szCs w:val="28"/>
          <w:lang w:eastAsia="it-IT"/>
        </w:rPr>
        <w:t>Orari di consegna Az. Tanca Regia</w:t>
      </w:r>
      <w:r>
        <w:rPr>
          <w:rFonts w:eastAsia="Times New Roman" w:cstheme="minorHAnsi"/>
          <w:b/>
          <w:kern w:val="36"/>
          <w:sz w:val="28"/>
          <w:szCs w:val="28"/>
          <w:lang w:eastAsia="it-IT"/>
        </w:rPr>
        <w:t>: 13.00 - 15,00</w:t>
      </w:r>
    </w:p>
    <w:p w14:paraId="4D7CF52F" w14:textId="77777777" w:rsidR="002E0E08" w:rsidRDefault="00A464F3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kern w:val="36"/>
          <w:sz w:val="28"/>
          <w:szCs w:val="28"/>
          <w:lang w:eastAsia="it-IT"/>
        </w:rPr>
      </w:pPr>
      <w:r>
        <w:rPr>
          <w:rFonts w:eastAsia="Times New Roman" w:cstheme="minorHAnsi"/>
          <w:b/>
          <w:kern w:val="36"/>
          <w:sz w:val="28"/>
          <w:szCs w:val="28"/>
          <w:lang w:eastAsia="it-IT"/>
        </w:rPr>
        <w:t>Numero tel. Tanca Regia 0785 52453</w:t>
      </w:r>
    </w:p>
    <w:p w14:paraId="31C897A7" w14:textId="77777777" w:rsidR="00D62406" w:rsidRPr="009D0339" w:rsidRDefault="00D62406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"/>
          <w:szCs w:val="28"/>
          <w:lang w:eastAsia="it-IT"/>
        </w:rPr>
      </w:pPr>
    </w:p>
    <w:p w14:paraId="1A1BDEB3" w14:textId="77777777" w:rsidR="009453DA" w:rsidRDefault="009453DA" w:rsidP="009453DA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t>Visita Stalloni</w:t>
      </w:r>
    </w:p>
    <w:p w14:paraId="205DA72C" w14:textId="1E92E46E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</w:pPr>
      <w:proofErr w:type="gramStart"/>
      <w:r w:rsidRPr="009453DA"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  <w:t>E’</w:t>
      </w:r>
      <w:proofErr w:type="gramEnd"/>
      <w:r w:rsidRPr="009453DA"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  <w:t xml:space="preserve"> consentita esclusivamente previo appuntamento e nel rispetto delle norme previst</w:t>
      </w:r>
      <w:r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  <w:t>e</w:t>
      </w:r>
    </w:p>
    <w:p w14:paraId="045216B2" w14:textId="5C3D701F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</w:pPr>
    </w:p>
    <w:p w14:paraId="3C033DB6" w14:textId="77777777" w:rsidR="009453DA" w:rsidRP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28"/>
          <w:szCs w:val="24"/>
          <w:lang w:eastAsia="it-IT"/>
        </w:rPr>
      </w:pPr>
    </w:p>
    <w:p w14:paraId="69FD4B5C" w14:textId="746112A1" w:rsidR="00A228AF" w:rsidRPr="009453DA" w:rsidRDefault="00A228AF" w:rsidP="009453DA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trike/>
          <w:kern w:val="36"/>
          <w:sz w:val="32"/>
          <w:szCs w:val="28"/>
          <w:lang w:eastAsia="it-IT"/>
        </w:rPr>
      </w:pPr>
      <w:r w:rsidRPr="009453DA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t>Circolazione dei mezzi</w:t>
      </w:r>
    </w:p>
    <w:p w14:paraId="3540F226" w14:textId="77777777" w:rsidR="00A228AF" w:rsidRPr="009453DA" w:rsidRDefault="00A228AF" w:rsidP="009453DA">
      <w:pPr>
        <w:spacing w:before="100" w:beforeAutospacing="1" w:after="100" w:afterAutospacing="1" w:line="240" w:lineRule="auto"/>
        <w:ind w:left="360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r w:rsidRPr="009453DA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È unicamente consentito il transito dei veicoli degli utenti,</w:t>
      </w:r>
      <w:r w:rsidR="00574B48" w:rsidRPr="009453DA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 w:rsidRPr="009453DA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in entrata ed uscita, nel percorso obbligato che conduce al parcheggio delle auto. </w:t>
      </w:r>
    </w:p>
    <w:p w14:paraId="17965A99" w14:textId="77777777" w:rsidR="00A228AF" w:rsidRPr="009D0339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"/>
          <w:szCs w:val="28"/>
          <w:lang w:eastAsia="it-IT"/>
        </w:rPr>
      </w:pPr>
    </w:p>
    <w:p w14:paraId="7E1E5B4C" w14:textId="77777777" w:rsidR="00A228AF" w:rsidRPr="009D0339" w:rsidRDefault="00A228AF" w:rsidP="009453DA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t>Divieti assoluti</w:t>
      </w:r>
    </w:p>
    <w:p w14:paraId="6DA169E5" w14:textId="77777777" w:rsidR="00A228AF" w:rsidRPr="009D0339" w:rsidRDefault="00A228AF" w:rsidP="00A228AF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</w:p>
    <w:p w14:paraId="11D00947" w14:textId="77777777" w:rsidR="00A228AF" w:rsidRPr="00FA41C3" w:rsidRDefault="00A228AF" w:rsidP="00A228A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È vietato l’ingresso delle persone non autorizzate nell’azienda Su Padru </w:t>
      </w:r>
    </w:p>
    <w:p w14:paraId="31D7077E" w14:textId="5098248F" w:rsidR="00A228AF" w:rsidRPr="009453DA" w:rsidRDefault="00A228AF" w:rsidP="009453DA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È vietato l’ingresso nell’azienda Su Padru delle persone (veterinari, delegati o fornitori) senza</w:t>
      </w:r>
      <w:r w:rsidR="009453DA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 w:rsidRPr="00FA41C3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mascherina. Gli stessi dovranno provvedere ad indossare i suddetti presidi prima di accedere in azienda e, comunque, prima di scendere dal proprio veicolo. </w:t>
      </w:r>
    </w:p>
    <w:p w14:paraId="43EEA36B" w14:textId="1DE8A921" w:rsidR="00A228AF" w:rsidRPr="009D0339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8"/>
          <w:szCs w:val="28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>Eventuali violazioni dei suddetti divieti saranno segnalate al dirigente responsabile e, laddove sussistenti le condizioni, i responsabili potranno essere oggetto di specifiche sanzioni amministrative (radiazione elenchi veterinari fecondatori e operatori pratici) e, se del caso denuncia all’Autorità giudiziaria (violazione art. 650 Codice penale).</w:t>
      </w:r>
    </w:p>
    <w:p w14:paraId="3500136B" w14:textId="77777777" w:rsidR="00A228AF" w:rsidRPr="009D0339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"/>
          <w:szCs w:val="28"/>
          <w:lang w:eastAsia="it-IT"/>
        </w:rPr>
      </w:pPr>
    </w:p>
    <w:p w14:paraId="0FE41C1B" w14:textId="77777777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</w:p>
    <w:p w14:paraId="52DC25AA" w14:textId="77777777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</w:p>
    <w:p w14:paraId="5A7A8885" w14:textId="77777777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</w:p>
    <w:p w14:paraId="4CB29B6B" w14:textId="77777777" w:rsidR="009453DA" w:rsidRDefault="009453DA" w:rsidP="009453DA">
      <w:pPr>
        <w:pStyle w:val="Paragrafoelenco"/>
        <w:spacing w:before="100" w:beforeAutospacing="1" w:after="100" w:afterAutospacing="1" w:line="240" w:lineRule="auto"/>
        <w:ind w:left="786"/>
        <w:jc w:val="both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</w:p>
    <w:p w14:paraId="5EF5B7A7" w14:textId="29D432EE" w:rsidR="00A228AF" w:rsidRPr="009D0339" w:rsidRDefault="00A228AF" w:rsidP="009453DA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</w:pPr>
      <w:r w:rsidRPr="009D0339">
        <w:rPr>
          <w:rFonts w:eastAsia="Times New Roman" w:cstheme="minorHAnsi"/>
          <w:b/>
          <w:bCs/>
          <w:kern w:val="36"/>
          <w:sz w:val="32"/>
          <w:szCs w:val="28"/>
          <w:lang w:eastAsia="it-IT"/>
        </w:rPr>
        <w:lastRenderedPageBreak/>
        <w:t>Disposizioni generali</w:t>
      </w:r>
    </w:p>
    <w:p w14:paraId="13935BF6" w14:textId="6128DB17" w:rsidR="00A228AF" w:rsidRPr="009D0339" w:rsidRDefault="00A228AF" w:rsidP="00A228AF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strike/>
          <w:kern w:val="36"/>
          <w:sz w:val="24"/>
          <w:szCs w:val="24"/>
          <w:lang w:eastAsia="it-IT"/>
        </w:rPr>
      </w:pPr>
      <w:r w:rsidRPr="009D0339"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Tutti gli utenti, nella gestione del rapporto con i dipendenti e con gli operatori tutti dell’Agris, sono tenuti al rispetto delle misure di prevenzione previste dalle disposizioni di carattere nazionale, regionale e locale vigenti e sono, eticamente tenuti all’osservanza di ogni ulteriore possibile precauzione di buonsenso finalizzata alla propria ed altrui incolumità. Sono, altresì, tenuti a segnalare per iscritto ogni eventuale anomalia e difformità rilevata nella conduzione delle attività oggetto del presente regolamento al Direttore del Servizio Ricerca Produzioni Equine e Riproduzione Dott. Raffaele Cherchi </w:t>
      </w:r>
      <w:r>
        <w:rPr>
          <w:rFonts w:eastAsia="Times New Roman" w:cstheme="minorHAnsi"/>
          <w:bCs/>
          <w:kern w:val="36"/>
          <w:sz w:val="28"/>
          <w:szCs w:val="28"/>
          <w:lang w:eastAsia="it-IT"/>
        </w:rPr>
        <w:t xml:space="preserve"> </w:t>
      </w:r>
      <w:hyperlink r:id="rId9" w:history="1">
        <w:r w:rsidRPr="009D0339">
          <w:rPr>
            <w:rStyle w:val="Collegamentoipertestuale"/>
            <w:rFonts w:eastAsia="Times New Roman" w:cstheme="minorHAnsi"/>
            <w:bCs/>
            <w:kern w:val="36"/>
            <w:sz w:val="28"/>
            <w:szCs w:val="28"/>
            <w:lang w:eastAsia="it-IT"/>
          </w:rPr>
          <w:t>rcherchi@agrisricerca.it</w:t>
        </w:r>
      </w:hyperlink>
      <w:r w:rsidRPr="009D0339">
        <w:t xml:space="preserve"> .</w:t>
      </w:r>
    </w:p>
    <w:p w14:paraId="173B9B20" w14:textId="77777777" w:rsidR="00A228AF" w:rsidRDefault="00A228AF"/>
    <w:p w14:paraId="64BADB49" w14:textId="77777777" w:rsidR="00A228AF" w:rsidRDefault="00A228AF"/>
    <w:p w14:paraId="6F7B765A" w14:textId="77777777" w:rsidR="0024447D" w:rsidRDefault="0024447D"/>
    <w:p w14:paraId="6E785E0B" w14:textId="77777777" w:rsidR="0024447D" w:rsidRDefault="0024447D"/>
    <w:p w14:paraId="1ABCB5DF" w14:textId="77777777" w:rsidR="0024447D" w:rsidRDefault="0024447D"/>
    <w:p w14:paraId="3E5F0039" w14:textId="77777777" w:rsidR="00D01945" w:rsidRDefault="00D01945" w:rsidP="00FA41C3">
      <w:pPr>
        <w:jc w:val="center"/>
        <w:rPr>
          <w:rFonts w:ascii="Verdana" w:hAnsi="Verdana"/>
          <w:b/>
          <w:sz w:val="18"/>
          <w:u w:val="single"/>
        </w:rPr>
      </w:pPr>
    </w:p>
    <w:p w14:paraId="5D9866F1" w14:textId="77777777" w:rsidR="00D01945" w:rsidRDefault="00D01945" w:rsidP="00FA41C3">
      <w:pPr>
        <w:jc w:val="center"/>
        <w:rPr>
          <w:rFonts w:ascii="Verdana" w:hAnsi="Verdana"/>
          <w:b/>
          <w:sz w:val="18"/>
          <w:u w:val="single"/>
        </w:rPr>
      </w:pPr>
    </w:p>
    <w:sectPr w:rsidR="00D01945" w:rsidSect="0024447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AD6"/>
    <w:multiLevelType w:val="hybridMultilevel"/>
    <w:tmpl w:val="8BB897DC"/>
    <w:lvl w:ilvl="0" w:tplc="3CA4C548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A54C8F"/>
    <w:multiLevelType w:val="hybridMultilevel"/>
    <w:tmpl w:val="B86EC9F0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36F71CA"/>
    <w:multiLevelType w:val="hybridMultilevel"/>
    <w:tmpl w:val="8BB897DC"/>
    <w:lvl w:ilvl="0" w:tplc="3CA4C548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67672B"/>
    <w:multiLevelType w:val="hybridMultilevel"/>
    <w:tmpl w:val="B14C6042"/>
    <w:lvl w:ilvl="0" w:tplc="8B78141A">
      <w:start w:val="4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A54"/>
    <w:multiLevelType w:val="hybridMultilevel"/>
    <w:tmpl w:val="B1A82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1B4"/>
    <w:multiLevelType w:val="hybridMultilevel"/>
    <w:tmpl w:val="28F21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76A5"/>
    <w:multiLevelType w:val="hybridMultilevel"/>
    <w:tmpl w:val="46EE8124"/>
    <w:lvl w:ilvl="0" w:tplc="B1EE8F7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203E"/>
    <w:multiLevelType w:val="hybridMultilevel"/>
    <w:tmpl w:val="E24C3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F"/>
    <w:rsid w:val="00010A16"/>
    <w:rsid w:val="00166152"/>
    <w:rsid w:val="0024447D"/>
    <w:rsid w:val="002E0E08"/>
    <w:rsid w:val="003F62DD"/>
    <w:rsid w:val="00491E6E"/>
    <w:rsid w:val="00574B48"/>
    <w:rsid w:val="00585D65"/>
    <w:rsid w:val="00611DA8"/>
    <w:rsid w:val="006B317A"/>
    <w:rsid w:val="00825A95"/>
    <w:rsid w:val="009453DA"/>
    <w:rsid w:val="00A228AF"/>
    <w:rsid w:val="00A464F3"/>
    <w:rsid w:val="00A63CF3"/>
    <w:rsid w:val="00B24864"/>
    <w:rsid w:val="00BE46F2"/>
    <w:rsid w:val="00C2116B"/>
    <w:rsid w:val="00D01945"/>
    <w:rsid w:val="00D556B2"/>
    <w:rsid w:val="00D62406"/>
    <w:rsid w:val="00E06331"/>
    <w:rsid w:val="00F15BA8"/>
    <w:rsid w:val="00F9517F"/>
    <w:rsid w:val="00FA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7156"/>
  <w15:docId w15:val="{4A2CBA8F-2EEB-4B99-93CD-9BF4444C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4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228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A228AF"/>
  </w:style>
  <w:style w:type="character" w:customStyle="1" w:styleId="CorpotestoCarattere">
    <w:name w:val="Corpo testo Carattere"/>
    <w:link w:val="Corpotesto"/>
    <w:semiHidden/>
    <w:rsid w:val="00A228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8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28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28A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64F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@agrisricerc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gnazioni@agrisricer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herchi@agrisricer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BE03-71EB-4891-AFB7-C11E9164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Ignazio Cossu</cp:lastModifiedBy>
  <cp:revision>4</cp:revision>
  <dcterms:created xsi:type="dcterms:W3CDTF">2021-02-10T10:31:00Z</dcterms:created>
  <dcterms:modified xsi:type="dcterms:W3CDTF">2021-02-11T10:27:00Z</dcterms:modified>
</cp:coreProperties>
</file>